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D4" w:rsidRDefault="008850D4" w:rsidP="0072409B">
      <w:pPr>
        <w:pStyle w:val="Listenabsatz"/>
        <w:ind w:left="284"/>
        <w:rPr>
          <w:sz w:val="2"/>
        </w:rPr>
      </w:pPr>
      <w:bookmarkStart w:id="0" w:name="_GoBack"/>
      <w:bookmarkEnd w:id="0"/>
    </w:p>
    <w:p w:rsidR="0072409B" w:rsidRDefault="0072409B">
      <w:pPr>
        <w:framePr w:w="10104" w:h="284" w:hSpace="142" w:wrap="around" w:vAnchor="page" w:hAnchor="page" w:x="1350" w:y="432"/>
      </w:pPr>
    </w:p>
    <w:p w:rsidR="0072409B" w:rsidRDefault="0072409B">
      <w:pPr>
        <w:tabs>
          <w:tab w:val="left" w:pos="480"/>
        </w:tabs>
        <w:ind w:right="-1"/>
        <w:rPr>
          <w:b/>
        </w:rPr>
      </w:pPr>
      <w:r>
        <w:rPr>
          <w:b/>
        </w:rPr>
        <w:tab/>
        <w:t>M I N I S T E R I U M   F Ü R   K U L T U S ,   J U G E N D   U N D   S P O R T</w:t>
      </w:r>
    </w:p>
    <w:p w:rsidR="0072409B" w:rsidRDefault="0072409B">
      <w:pPr>
        <w:tabs>
          <w:tab w:val="left" w:pos="2835"/>
        </w:tabs>
        <w:jc w:val="center"/>
        <w:rPr>
          <w:b/>
        </w:rPr>
      </w:pPr>
      <w:r>
        <w:rPr>
          <w:b/>
        </w:rPr>
        <w:t xml:space="preserve">B A D E N - W Ü R T </w:t>
      </w:r>
      <w:proofErr w:type="spellStart"/>
      <w:r>
        <w:rPr>
          <w:b/>
        </w:rPr>
        <w:t>T</w:t>
      </w:r>
      <w:proofErr w:type="spellEnd"/>
      <w:r>
        <w:rPr>
          <w:b/>
        </w:rPr>
        <w:t xml:space="preserve"> E M B E R G</w:t>
      </w:r>
    </w:p>
    <w:p w:rsidR="0072409B" w:rsidRDefault="0072409B">
      <w:pPr>
        <w:tabs>
          <w:tab w:val="left" w:pos="2835"/>
        </w:tabs>
        <w:jc w:val="center"/>
        <w:rPr>
          <w:b/>
        </w:rPr>
      </w:pPr>
      <w:bookmarkStart w:id="1" w:name="Schreiben__1Z"/>
      <w:bookmarkEnd w:id="1"/>
    </w:p>
    <w:p w:rsidR="0072409B" w:rsidRDefault="0072409B">
      <w:pPr>
        <w:tabs>
          <w:tab w:val="left" w:pos="2977"/>
        </w:tabs>
        <w:jc w:val="center"/>
      </w:pPr>
      <w:r>
        <w:t>Postfach 10 34 42   70029 Stuttgart</w:t>
      </w:r>
    </w:p>
    <w:p w:rsidR="0072409B" w:rsidRDefault="0072409B">
      <w:pPr>
        <w:tabs>
          <w:tab w:val="left" w:pos="3402"/>
        </w:tabs>
        <w:rPr>
          <w:sz w:val="20"/>
        </w:rPr>
      </w:pPr>
      <w:r>
        <w:rPr>
          <w:sz w:val="20"/>
        </w:rPr>
        <w:tab/>
        <w:t>E-Mail: poststelle@km.kv.bwl.de</w:t>
      </w:r>
    </w:p>
    <w:p w:rsidR="0072409B" w:rsidRDefault="0072409B">
      <w:pPr>
        <w:tabs>
          <w:tab w:val="left" w:pos="3402"/>
        </w:tabs>
        <w:ind w:right="-1"/>
        <w:rPr>
          <w:sz w:val="20"/>
        </w:rPr>
      </w:pPr>
      <w:r>
        <w:rPr>
          <w:sz w:val="20"/>
        </w:rPr>
        <w:tab/>
      </w:r>
    </w:p>
    <w:p w:rsidR="0072409B" w:rsidRDefault="0072409B">
      <w:pPr>
        <w:ind w:right="-1"/>
        <w:rPr>
          <w:sz w:val="18"/>
        </w:rPr>
      </w:pPr>
    </w:p>
    <w:p w:rsidR="0072409B" w:rsidRDefault="0072409B">
      <w:pPr>
        <w:ind w:right="-1"/>
        <w:rPr>
          <w:sz w:val="18"/>
        </w:rPr>
      </w:pP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61"/>
        <w:gridCol w:w="5233"/>
      </w:tblGrid>
      <w:tr w:rsidR="0072409B" w:rsidTr="00B003AC">
        <w:trPr>
          <w:cantSplit/>
        </w:trPr>
        <w:tc>
          <w:tcPr>
            <w:tcW w:w="4761" w:type="dxa"/>
          </w:tcPr>
          <w:p w:rsidR="0072409B" w:rsidRDefault="0072409B">
            <w:pPr>
              <w:tabs>
                <w:tab w:val="left" w:pos="1134"/>
                <w:tab w:val="left" w:pos="1701"/>
              </w:tabs>
            </w:pPr>
            <w:bookmarkStart w:id="2" w:name="Infoblock" w:colFirst="1" w:colLast="1"/>
            <w:bookmarkStart w:id="3" w:name="Schreiben__1" w:colFirst="1" w:colLast="1"/>
          </w:p>
          <w:p w:rsidR="0072409B" w:rsidRDefault="0072409B">
            <w:pPr>
              <w:tabs>
                <w:tab w:val="left" w:pos="1134"/>
                <w:tab w:val="left" w:pos="1701"/>
              </w:tabs>
            </w:pPr>
          </w:p>
          <w:p w:rsidR="0072409B" w:rsidRDefault="0072409B">
            <w:pPr>
              <w:tabs>
                <w:tab w:val="left" w:pos="1134"/>
                <w:tab w:val="left" w:pos="1701"/>
              </w:tabs>
            </w:pPr>
            <w:r>
              <w:t>Regierungspräsidium</w:t>
            </w:r>
          </w:p>
          <w:p w:rsidR="0072409B" w:rsidRDefault="0072409B">
            <w:pPr>
              <w:tabs>
                <w:tab w:val="left" w:pos="1134"/>
                <w:tab w:val="left" w:pos="1701"/>
              </w:tabs>
            </w:pPr>
            <w:r>
              <w:tab/>
            </w:r>
            <w:r>
              <w:tab/>
              <w:t>Stuttgart</w:t>
            </w:r>
          </w:p>
          <w:p w:rsidR="0072409B" w:rsidRDefault="0072409B">
            <w:pPr>
              <w:tabs>
                <w:tab w:val="left" w:pos="1134"/>
                <w:tab w:val="left" w:pos="1701"/>
              </w:tabs>
            </w:pPr>
            <w:r>
              <w:tab/>
            </w:r>
            <w:r>
              <w:tab/>
              <w:t>Karlsruhe</w:t>
            </w:r>
          </w:p>
          <w:p w:rsidR="0072409B" w:rsidRDefault="0072409B">
            <w:pPr>
              <w:tabs>
                <w:tab w:val="left" w:pos="1134"/>
                <w:tab w:val="left" w:pos="1701"/>
              </w:tabs>
            </w:pPr>
            <w:r>
              <w:tab/>
            </w:r>
            <w:r>
              <w:tab/>
              <w:t>Freiburg</w:t>
            </w:r>
          </w:p>
          <w:p w:rsidR="0072409B" w:rsidRDefault="0072409B">
            <w:pPr>
              <w:tabs>
                <w:tab w:val="left" w:pos="1134"/>
                <w:tab w:val="left" w:pos="1701"/>
              </w:tabs>
            </w:pPr>
            <w:r>
              <w:tab/>
            </w:r>
            <w:r>
              <w:tab/>
              <w:t>Tübingen</w:t>
            </w:r>
          </w:p>
          <w:p w:rsidR="0072409B" w:rsidRDefault="0072409B">
            <w:pPr>
              <w:tabs>
                <w:tab w:val="left" w:pos="1134"/>
                <w:tab w:val="left" w:pos="2552"/>
              </w:tabs>
            </w:pPr>
          </w:p>
        </w:tc>
        <w:tc>
          <w:tcPr>
            <w:tcW w:w="5233" w:type="dxa"/>
          </w:tcPr>
          <w:p w:rsidR="0072409B" w:rsidRDefault="0072409B">
            <w:pPr>
              <w:tabs>
                <w:tab w:val="right" w:pos="1701"/>
              </w:tabs>
              <w:ind w:left="1843" w:hanging="1984"/>
            </w:pPr>
          </w:p>
          <w:p w:rsidR="0072409B" w:rsidRDefault="0072409B">
            <w:pPr>
              <w:tabs>
                <w:tab w:val="right" w:pos="1701"/>
              </w:tabs>
              <w:ind w:left="1843" w:hanging="1984"/>
              <w:rPr>
                <w:sz w:val="12"/>
              </w:rPr>
            </w:pPr>
          </w:p>
          <w:p w:rsidR="0072409B" w:rsidRPr="00B22AC5" w:rsidRDefault="0072409B" w:rsidP="00900A02">
            <w:pPr>
              <w:pStyle w:val="TimesNewRomanKMRight"/>
              <w:rPr>
                <w:rFonts w:ascii="Arial" w:hAnsi="Arial" w:cs="Arial"/>
              </w:rPr>
            </w:pPr>
            <w:r>
              <w:tab/>
            </w:r>
            <w:r w:rsidRPr="004C3ED7">
              <w:t>Stuttgart</w:t>
            </w:r>
            <w:r w:rsidRPr="00B22AC5">
              <w:rPr>
                <w:rFonts w:ascii="Arial" w:hAnsi="Arial" w:cs="Arial"/>
              </w:rPr>
              <w:tab/>
            </w:r>
            <w:r w:rsidR="00CA210F">
              <w:rPr>
                <w:rFonts w:ascii="Arial" w:hAnsi="Arial" w:cs="Arial"/>
              </w:rPr>
              <w:t>31.03.2016</w:t>
            </w:r>
          </w:p>
          <w:p w:rsidR="0072409B" w:rsidRPr="004C3ED7" w:rsidRDefault="0072409B" w:rsidP="00900A02">
            <w:pPr>
              <w:pStyle w:val="TimesNewRomanKMRight"/>
              <w:rPr>
                <w:sz w:val="6"/>
              </w:rPr>
            </w:pPr>
          </w:p>
          <w:p w:rsidR="0072409B" w:rsidRPr="0072409B" w:rsidRDefault="0072409B" w:rsidP="00900A02">
            <w:pPr>
              <w:pStyle w:val="TimesNewRomanKMRight"/>
              <w:rPr>
                <w:rFonts w:ascii="Arial" w:hAnsi="Arial" w:cs="Arial"/>
              </w:rPr>
            </w:pPr>
            <w:r w:rsidRPr="004C3ED7">
              <w:tab/>
              <w:t>Durchwahl</w:t>
            </w:r>
            <w:r w:rsidRPr="00B22AC5">
              <w:rPr>
                <w:rFonts w:ascii="Arial" w:hAnsi="Arial" w:cs="Arial"/>
              </w:rPr>
              <w:tab/>
            </w:r>
            <w:r w:rsidRPr="0072409B">
              <w:rPr>
                <w:rFonts w:ascii="Arial" w:hAnsi="Arial" w:cs="Arial"/>
              </w:rPr>
              <w:t>0711 279-2703</w:t>
            </w:r>
          </w:p>
          <w:p w:rsidR="0072409B" w:rsidRPr="004C3ED7" w:rsidRDefault="0072409B" w:rsidP="00900A02">
            <w:pPr>
              <w:pStyle w:val="TimesNewRomanKMRight"/>
              <w:rPr>
                <w:sz w:val="6"/>
              </w:rPr>
            </w:pPr>
          </w:p>
          <w:p w:rsidR="0072409B" w:rsidRPr="0072409B" w:rsidRDefault="0072409B" w:rsidP="00900A02">
            <w:pPr>
              <w:pStyle w:val="TimesNewRomanKMRight"/>
              <w:rPr>
                <w:rFonts w:ascii="Arial" w:hAnsi="Arial" w:cs="Arial"/>
              </w:rPr>
            </w:pPr>
            <w:r w:rsidRPr="004C3ED7">
              <w:tab/>
              <w:t>Telefax</w:t>
            </w:r>
            <w:r w:rsidRPr="00B22AC5">
              <w:rPr>
                <w:rFonts w:ascii="Arial" w:hAnsi="Arial" w:cs="Arial"/>
              </w:rPr>
              <w:tab/>
            </w:r>
            <w:r w:rsidRPr="0072409B">
              <w:rPr>
                <w:rFonts w:ascii="Arial" w:hAnsi="Arial" w:cs="Arial"/>
              </w:rPr>
              <w:t>0711 279-2947</w:t>
            </w:r>
          </w:p>
          <w:p w:rsidR="0072409B" w:rsidRPr="004C3ED7" w:rsidRDefault="0072409B" w:rsidP="00900A02">
            <w:pPr>
              <w:pStyle w:val="TimesNewRomanKMRight"/>
              <w:rPr>
                <w:sz w:val="6"/>
              </w:rPr>
            </w:pPr>
          </w:p>
          <w:p w:rsidR="0072409B" w:rsidRPr="0072409B" w:rsidRDefault="0072409B" w:rsidP="00900A02">
            <w:pPr>
              <w:pStyle w:val="TimesNewRomanKMRight"/>
              <w:rPr>
                <w:rFonts w:ascii="Arial" w:hAnsi="Arial" w:cs="Arial"/>
              </w:rPr>
            </w:pPr>
            <w:r w:rsidRPr="004C3ED7">
              <w:tab/>
              <w:t>Name</w:t>
            </w:r>
            <w:r w:rsidRPr="00B22AC5">
              <w:rPr>
                <w:rFonts w:ascii="Arial" w:hAnsi="Arial" w:cs="Arial"/>
              </w:rPr>
              <w:tab/>
            </w:r>
            <w:r w:rsidRPr="0072409B">
              <w:rPr>
                <w:rFonts w:ascii="Arial" w:hAnsi="Arial" w:cs="Arial"/>
              </w:rPr>
              <w:t>Stefan Sodtke</w:t>
            </w:r>
          </w:p>
          <w:p w:rsidR="0072409B" w:rsidRPr="004C3ED7" w:rsidRDefault="0072409B" w:rsidP="00900A02">
            <w:pPr>
              <w:pStyle w:val="TimesNewRomanKMRight"/>
              <w:rPr>
                <w:sz w:val="6"/>
              </w:rPr>
            </w:pPr>
          </w:p>
          <w:p w:rsidR="0072409B" w:rsidRPr="0072409B" w:rsidRDefault="0072409B" w:rsidP="00900A02">
            <w:pPr>
              <w:pStyle w:val="TimesNewRomanKMRight"/>
              <w:rPr>
                <w:rFonts w:ascii="Arial" w:hAnsi="Arial" w:cs="Arial"/>
              </w:rPr>
            </w:pPr>
            <w:r w:rsidRPr="004C3ED7">
              <w:tab/>
              <w:t>Gebäude</w:t>
            </w:r>
            <w:r w:rsidRPr="00B22AC5">
              <w:rPr>
                <w:rFonts w:ascii="Arial" w:hAnsi="Arial" w:cs="Arial"/>
              </w:rPr>
              <w:tab/>
            </w:r>
            <w:r w:rsidRPr="0072409B">
              <w:rPr>
                <w:rFonts w:ascii="Arial" w:hAnsi="Arial" w:cs="Arial"/>
              </w:rPr>
              <w:t>Thouretstr. 6 (Postquartier)</w:t>
            </w:r>
          </w:p>
          <w:p w:rsidR="0072409B" w:rsidRPr="004C3ED7" w:rsidRDefault="0072409B" w:rsidP="00900A02">
            <w:pPr>
              <w:pStyle w:val="TimesNewRomanKMRight"/>
              <w:rPr>
                <w:sz w:val="6"/>
              </w:rPr>
            </w:pPr>
          </w:p>
          <w:p w:rsidR="0072409B" w:rsidRPr="0072409B" w:rsidRDefault="0072409B" w:rsidP="00900A02">
            <w:pPr>
              <w:pStyle w:val="TimesNewRomanKMRight"/>
              <w:rPr>
                <w:rFonts w:ascii="Arial" w:hAnsi="Arial" w:cs="Arial"/>
              </w:rPr>
            </w:pPr>
            <w:r w:rsidRPr="004C3ED7">
              <w:tab/>
              <w:t>Aktenzeichen</w:t>
            </w:r>
            <w:r w:rsidRPr="00B22AC5">
              <w:rPr>
                <w:rFonts w:ascii="Arial" w:hAnsi="Arial" w:cs="Arial"/>
              </w:rPr>
              <w:tab/>
            </w:r>
            <w:bookmarkStart w:id="4" w:name="Azalt"/>
            <w:r w:rsidRPr="0072409B">
              <w:rPr>
                <w:rFonts w:ascii="Arial" w:hAnsi="Arial" w:cs="Arial"/>
              </w:rPr>
              <w:t>31-6500.39/133</w:t>
            </w:r>
          </w:p>
          <w:bookmarkEnd w:id="4"/>
          <w:p w:rsidR="0072409B" w:rsidRPr="004C3ED7" w:rsidRDefault="0072409B" w:rsidP="00900A02">
            <w:pPr>
              <w:pStyle w:val="TimesNewRomanKMRight"/>
              <w:rPr>
                <w:sz w:val="6"/>
              </w:rPr>
            </w:pPr>
          </w:p>
          <w:p w:rsidR="0072409B" w:rsidRDefault="0072409B" w:rsidP="00900A02">
            <w:pPr>
              <w:pStyle w:val="TimesNewRomanKMRight"/>
              <w:rPr>
                <w:position w:val="6"/>
              </w:rPr>
            </w:pPr>
            <w:r w:rsidRPr="004C3ED7">
              <w:tab/>
            </w:r>
            <w:r w:rsidRPr="004C3ED7">
              <w:tab/>
              <w:t>(Bitte bei Antwort angeben)</w:t>
            </w:r>
          </w:p>
        </w:tc>
      </w:tr>
    </w:tbl>
    <w:bookmarkEnd w:id="2"/>
    <w:bookmarkEnd w:id="3"/>
    <w:p w:rsidR="0072409B" w:rsidRDefault="0072409B">
      <w:pPr>
        <w:tabs>
          <w:tab w:val="left" w:pos="4537"/>
        </w:tabs>
      </w:pPr>
      <w:r>
        <w:t>Staatliche Schulämter</w:t>
      </w:r>
    </w:p>
    <w:p w:rsidR="0072409B" w:rsidRDefault="0072409B">
      <w:pPr>
        <w:tabs>
          <w:tab w:val="left" w:pos="4537"/>
        </w:tabs>
      </w:pPr>
      <w:bookmarkStart w:id="5" w:name="adresse10"/>
      <w:bookmarkEnd w:id="5"/>
    </w:p>
    <w:p w:rsidR="0072409B" w:rsidRDefault="0072409B">
      <w:pPr>
        <w:tabs>
          <w:tab w:val="left" w:pos="4537"/>
        </w:tabs>
      </w:pPr>
    </w:p>
    <w:p w:rsidR="0072409B" w:rsidRDefault="0072409B">
      <w:pPr>
        <w:framePr w:h="51" w:hSpace="142" w:wrap="around" w:vAnchor="page" w:hAnchor="page" w:x="375" w:y="5784"/>
      </w:pPr>
      <w:r>
        <w:t>__</w:t>
      </w:r>
    </w:p>
    <w:p w:rsidR="0072409B" w:rsidRDefault="0072409B"/>
    <w:p w:rsidR="0072409B" w:rsidRDefault="0072409B"/>
    <w:p w:rsidR="0072409B" w:rsidRDefault="0072409B"/>
    <w:p w:rsidR="0072409B" w:rsidRDefault="0072409B" w:rsidP="0072409B">
      <w:pPr>
        <w:tabs>
          <w:tab w:val="left" w:pos="0"/>
        </w:tabs>
        <w:rPr>
          <w:b/>
          <w:bCs/>
          <w:szCs w:val="24"/>
        </w:rPr>
      </w:pPr>
      <w:r w:rsidRPr="00374B5A">
        <w:rPr>
          <w:b/>
          <w:color w:val="000000"/>
          <w:szCs w:val="24"/>
        </w:rPr>
        <w:t>Verordnung des Kultusministeriums über die Feststellung und Erfüllung des A</w:t>
      </w:r>
      <w:r w:rsidRPr="00374B5A">
        <w:rPr>
          <w:b/>
          <w:color w:val="000000"/>
          <w:szCs w:val="24"/>
        </w:rPr>
        <w:t>n</w:t>
      </w:r>
      <w:r w:rsidRPr="00374B5A">
        <w:rPr>
          <w:b/>
          <w:color w:val="000000"/>
          <w:szCs w:val="24"/>
        </w:rPr>
        <w:t xml:space="preserve">spruchs auf </w:t>
      </w:r>
      <w:r w:rsidRPr="00374B5A">
        <w:rPr>
          <w:b/>
          <w:bCs/>
          <w:szCs w:val="24"/>
        </w:rPr>
        <w:t>ein sonderpädagogisches Bildungsangebot</w:t>
      </w:r>
    </w:p>
    <w:p w:rsidR="0072409B" w:rsidRPr="00071523" w:rsidRDefault="0072409B" w:rsidP="0072409B">
      <w:pPr>
        <w:tabs>
          <w:tab w:val="left" w:pos="0"/>
        </w:tabs>
        <w:rPr>
          <w:bCs/>
          <w:szCs w:val="24"/>
        </w:rPr>
      </w:pPr>
      <w:r w:rsidRPr="00071523">
        <w:rPr>
          <w:bCs/>
          <w:szCs w:val="24"/>
        </w:rPr>
        <w:t>(Verordnung über sonderpädagogische Bildungsangebote – SBA-VO)</w:t>
      </w:r>
    </w:p>
    <w:p w:rsidR="0072409B" w:rsidRDefault="0072409B"/>
    <w:p w:rsidR="0072409B" w:rsidRPr="006F5B10" w:rsidRDefault="0072409B">
      <w:pPr>
        <w:rPr>
          <w:b/>
        </w:rPr>
      </w:pPr>
      <w:r w:rsidRPr="006F5B10">
        <w:rPr>
          <w:b/>
        </w:rPr>
        <w:t>Anlage</w:t>
      </w:r>
    </w:p>
    <w:p w:rsidR="0072409B" w:rsidRDefault="0072409B">
      <w:r>
        <w:t>SBA-VO (Veröffentlichungsfassung)</w:t>
      </w:r>
    </w:p>
    <w:p w:rsidR="0072409B" w:rsidRDefault="0072409B"/>
    <w:p w:rsidR="006F5B10" w:rsidRDefault="006F5B10"/>
    <w:p w:rsidR="006F5B10" w:rsidRDefault="006F5B10"/>
    <w:p w:rsidR="006F5B10" w:rsidRDefault="006F5B10"/>
    <w:p w:rsidR="006F5B10" w:rsidRDefault="006F5B10"/>
    <w:p w:rsidR="006F5B10" w:rsidRPr="0072409B" w:rsidRDefault="006F5B10"/>
    <w:p w:rsidR="00183A73" w:rsidRDefault="00CA210F" w:rsidP="00183A73">
      <w:pPr>
        <w:spacing w:line="360" w:lineRule="atLeast"/>
      </w:pPr>
      <w:r>
        <w:t xml:space="preserve">Die </w:t>
      </w:r>
      <w:r w:rsidRPr="00071523">
        <w:rPr>
          <w:bCs/>
          <w:szCs w:val="24"/>
        </w:rPr>
        <w:t>SBA-VO</w:t>
      </w:r>
      <w:r>
        <w:t xml:space="preserve"> wurde im </w:t>
      </w:r>
      <w:r w:rsidRPr="00707CC8">
        <w:t>Gesetzblatt</w:t>
      </w:r>
      <w:r>
        <w:t xml:space="preserve"> </w:t>
      </w:r>
      <w:r w:rsidRPr="00707CC8">
        <w:rPr>
          <w:rFonts w:cs="Arial"/>
          <w:szCs w:val="24"/>
        </w:rPr>
        <w:t>für Baden-Württemberg</w:t>
      </w:r>
      <w:r>
        <w:rPr>
          <w:rFonts w:cs="Arial"/>
          <w:szCs w:val="24"/>
        </w:rPr>
        <w:t xml:space="preserve"> Nr. 7 vom 31. März 2016 veröffentlicht. Damit tritt sie nach § 28 SBA-VO am 1. April 2016 in Kraft. </w:t>
      </w:r>
      <w:r w:rsidR="00183A73">
        <w:t>Die Veröffen</w:t>
      </w:r>
      <w:r w:rsidR="00183A73">
        <w:t>t</w:t>
      </w:r>
      <w:r w:rsidR="00183A73">
        <w:t xml:space="preserve">lichung im Amtsblatt Kultus und </w:t>
      </w:r>
      <w:r w:rsidR="00183A73" w:rsidRPr="00707CC8">
        <w:t>Unterricht</w:t>
      </w:r>
      <w:r w:rsidR="00183A73">
        <w:t xml:space="preserve"> </w:t>
      </w:r>
      <w:r w:rsidR="00E85CA0">
        <w:t>ist</w:t>
      </w:r>
      <w:r w:rsidR="000A3E9F">
        <w:t xml:space="preserve"> </w:t>
      </w:r>
      <w:r w:rsidR="00E85CA0">
        <w:t>für die</w:t>
      </w:r>
      <w:r w:rsidR="000A3E9F">
        <w:t xml:space="preserve"> </w:t>
      </w:r>
      <w:r w:rsidR="00183A73">
        <w:t>Mai-Ausgabe</w:t>
      </w:r>
      <w:r w:rsidR="000A3E9F">
        <w:t xml:space="preserve"> </w:t>
      </w:r>
      <w:r w:rsidR="00E85CA0">
        <w:t>9/2016 vorgesehen</w:t>
      </w:r>
      <w:r w:rsidR="00183A73">
        <w:t>.</w:t>
      </w:r>
    </w:p>
    <w:p w:rsidR="00E85CA0" w:rsidRDefault="00E85CA0">
      <w:pPr>
        <w:spacing w:line="360" w:lineRule="atLeast"/>
      </w:pPr>
    </w:p>
    <w:p w:rsidR="0072409B" w:rsidRDefault="006F5B10">
      <w:pPr>
        <w:spacing w:line="360" w:lineRule="atLeast"/>
      </w:pPr>
      <w:r>
        <w:t xml:space="preserve">Gegenüber dem </w:t>
      </w:r>
      <w:r w:rsidR="000A3E9F">
        <w:t>Anhörungse</w:t>
      </w:r>
      <w:r>
        <w:t xml:space="preserve">ntwurf </w:t>
      </w:r>
      <w:r w:rsidR="00C003CF">
        <w:t xml:space="preserve">der SBA-VO </w:t>
      </w:r>
      <w:r>
        <w:t>haben sich insbesondere folgende Ä</w:t>
      </w:r>
      <w:r>
        <w:t>n</w:t>
      </w:r>
      <w:r>
        <w:t>derungen ergeben:</w:t>
      </w:r>
    </w:p>
    <w:p w:rsidR="006F5B10" w:rsidRDefault="006F5B10">
      <w:pPr>
        <w:spacing w:line="360" w:lineRule="atLeast"/>
      </w:pPr>
    </w:p>
    <w:p w:rsidR="006F5B10" w:rsidRPr="00AD2C79" w:rsidRDefault="00C003CF" w:rsidP="006F5B10">
      <w:pPr>
        <w:pStyle w:val="Listenabsatz"/>
        <w:numPr>
          <w:ilvl w:val="0"/>
          <w:numId w:val="10"/>
        </w:numPr>
        <w:spacing w:line="360" w:lineRule="atLeast"/>
        <w:ind w:left="357" w:hanging="357"/>
      </w:pPr>
      <w:r>
        <w:t xml:space="preserve">§ 4 Abs. 4: Es </w:t>
      </w:r>
      <w:r w:rsidR="006F5B10">
        <w:t xml:space="preserve">wird ermöglicht, dass die Eltern </w:t>
      </w:r>
      <w:r w:rsidR="006F5B10" w:rsidRPr="00C003CF">
        <w:rPr>
          <w:bCs/>
          <w:szCs w:val="24"/>
        </w:rPr>
        <w:t xml:space="preserve">vor der Einschulung </w:t>
      </w:r>
      <w:r w:rsidR="006F5B10">
        <w:t xml:space="preserve">den </w:t>
      </w:r>
      <w:r w:rsidR="006F5B10" w:rsidRPr="00AD2C79">
        <w:t xml:space="preserve">Antrag </w:t>
      </w:r>
      <w:r w:rsidR="006F5B10">
        <w:t xml:space="preserve">auf Feststellung des Anspruchs auf ein </w:t>
      </w:r>
      <w:r w:rsidR="006F5B10" w:rsidRPr="00C003CF">
        <w:rPr>
          <w:bCs/>
          <w:szCs w:val="24"/>
        </w:rPr>
        <w:t>sonderpädagogisches Bildungsangebot nicht nur</w:t>
      </w:r>
      <w:r w:rsidR="00EB0788">
        <w:rPr>
          <w:bCs/>
          <w:szCs w:val="24"/>
        </w:rPr>
        <w:t>,</w:t>
      </w:r>
      <w:r w:rsidR="006F5B10" w:rsidRPr="00AD2C79">
        <w:t xml:space="preserve"> </w:t>
      </w:r>
      <w:r w:rsidR="006F5B10">
        <w:t>wie im A</w:t>
      </w:r>
      <w:r w:rsidR="00EB0788">
        <w:t>nhörungsentwurf noch vorgesehen,</w:t>
      </w:r>
      <w:r w:rsidR="006F5B10">
        <w:t xml:space="preserve"> über die für die Einschulung </w:t>
      </w:r>
      <w:r w:rsidR="006F5B10" w:rsidRPr="00AD2C79">
        <w:t>z</w:t>
      </w:r>
      <w:r w:rsidR="006F5B10" w:rsidRPr="00AD2C79">
        <w:t>u</w:t>
      </w:r>
      <w:r w:rsidR="006F5B10" w:rsidRPr="00AD2C79">
        <w:t>st</w:t>
      </w:r>
      <w:r w:rsidR="006F5B10">
        <w:t>ändige G</w:t>
      </w:r>
      <w:r w:rsidR="006F5B10" w:rsidRPr="00AD2C79">
        <w:t>rundschule</w:t>
      </w:r>
      <w:r w:rsidR="006F5B10">
        <w:t xml:space="preserve">, sondern auch </w:t>
      </w:r>
      <w:r w:rsidR="00EB0788">
        <w:t xml:space="preserve">– sofern die Eltern dies wünschen – </w:t>
      </w:r>
      <w:r w:rsidR="006F5B10">
        <w:t xml:space="preserve">über </w:t>
      </w:r>
      <w:r w:rsidR="006F5B10" w:rsidRPr="00C003CF">
        <w:rPr>
          <w:szCs w:val="24"/>
        </w:rPr>
        <w:t>Ste</w:t>
      </w:r>
      <w:r w:rsidR="006F5B10" w:rsidRPr="00C003CF">
        <w:rPr>
          <w:szCs w:val="24"/>
        </w:rPr>
        <w:t>l</w:t>
      </w:r>
      <w:r w:rsidR="006F5B10" w:rsidRPr="00C003CF">
        <w:rPr>
          <w:szCs w:val="24"/>
        </w:rPr>
        <w:t>len der sonderpädagogischen Beratung und Frühförderung</w:t>
      </w:r>
      <w:r w:rsidR="00EB0788">
        <w:rPr>
          <w:szCs w:val="24"/>
        </w:rPr>
        <w:t>,</w:t>
      </w:r>
      <w:r w:rsidR="006F5B10" w:rsidRPr="00C003CF">
        <w:rPr>
          <w:szCs w:val="24"/>
        </w:rPr>
        <w:t xml:space="preserve"> die an den </w:t>
      </w:r>
      <w:r w:rsidRPr="00C003CF">
        <w:rPr>
          <w:szCs w:val="24"/>
        </w:rPr>
        <w:t>sonderpäd</w:t>
      </w:r>
      <w:r w:rsidRPr="00C003CF">
        <w:rPr>
          <w:szCs w:val="24"/>
        </w:rPr>
        <w:t>a</w:t>
      </w:r>
      <w:r w:rsidRPr="00C003CF">
        <w:rPr>
          <w:szCs w:val="24"/>
        </w:rPr>
        <w:t xml:space="preserve">gogischen </w:t>
      </w:r>
      <w:r w:rsidR="006F5B10" w:rsidRPr="00C003CF">
        <w:rPr>
          <w:szCs w:val="24"/>
        </w:rPr>
        <w:t>B</w:t>
      </w:r>
      <w:r w:rsidRPr="00C003CF">
        <w:rPr>
          <w:szCs w:val="24"/>
        </w:rPr>
        <w:t>ildungs- und Beratungszentren</w:t>
      </w:r>
      <w:r w:rsidR="006F5B10" w:rsidRPr="00C003CF">
        <w:rPr>
          <w:szCs w:val="24"/>
        </w:rPr>
        <w:t xml:space="preserve"> angesiedelt sind</w:t>
      </w:r>
      <w:r w:rsidR="00EB0788">
        <w:rPr>
          <w:szCs w:val="24"/>
        </w:rPr>
        <w:t>,</w:t>
      </w:r>
      <w:r w:rsidR="006F5B10" w:rsidRPr="00C003CF">
        <w:rPr>
          <w:szCs w:val="24"/>
        </w:rPr>
        <w:t xml:space="preserve"> stellen, da vielfach schon Kontakte der Eltern mit diesen Stellen bestehen und damit eine frühzeitige </w:t>
      </w:r>
      <w:r w:rsidR="006F5B10" w:rsidRPr="00C003CF">
        <w:rPr>
          <w:szCs w:val="24"/>
        </w:rPr>
        <w:lastRenderedPageBreak/>
        <w:t xml:space="preserve">Einleitung des Antragsverfahrens </w:t>
      </w:r>
      <w:r w:rsidR="00EB0788">
        <w:rPr>
          <w:szCs w:val="24"/>
        </w:rPr>
        <w:t xml:space="preserve">bereits </w:t>
      </w:r>
      <w:r w:rsidR="006F5B10" w:rsidRPr="00C003CF">
        <w:rPr>
          <w:szCs w:val="24"/>
        </w:rPr>
        <w:t>vor der Anmeldung an der Grundschule b</w:t>
      </w:r>
      <w:r w:rsidR="006F5B10" w:rsidRPr="00C003CF">
        <w:rPr>
          <w:szCs w:val="24"/>
        </w:rPr>
        <w:t>e</w:t>
      </w:r>
      <w:r w:rsidR="006F5B10" w:rsidRPr="00C003CF">
        <w:rPr>
          <w:szCs w:val="24"/>
        </w:rPr>
        <w:t>fördert wird.</w:t>
      </w:r>
    </w:p>
    <w:p w:rsidR="006F5B10" w:rsidRDefault="006F5B10" w:rsidP="006F5B10">
      <w:pPr>
        <w:spacing w:line="360" w:lineRule="atLeast"/>
      </w:pPr>
    </w:p>
    <w:p w:rsidR="006F5B10" w:rsidRPr="00366E92" w:rsidRDefault="006F5B10" w:rsidP="00C003CF">
      <w:pPr>
        <w:pStyle w:val="Listenabsatz"/>
        <w:numPr>
          <w:ilvl w:val="0"/>
          <w:numId w:val="10"/>
        </w:numPr>
        <w:spacing w:line="360" w:lineRule="atLeast"/>
        <w:ind w:left="357" w:hanging="357"/>
      </w:pPr>
      <w:r w:rsidRPr="00EB002E">
        <w:t>§ 6 Abs. 2 Satz 3</w:t>
      </w:r>
      <w:r w:rsidR="00C003CF">
        <w:t>:</w:t>
      </w:r>
      <w:r w:rsidRPr="00C003CF">
        <w:t xml:space="preserve"> </w:t>
      </w:r>
      <w:r w:rsidR="00AE2B42">
        <w:t>V</w:t>
      </w:r>
      <w:r>
        <w:t xml:space="preserve">on </w:t>
      </w:r>
      <w:r w:rsidR="00C003CF">
        <w:t>der</w:t>
      </w:r>
      <w:r>
        <w:t xml:space="preserve"> </w:t>
      </w:r>
      <w:r w:rsidRPr="00C003CF">
        <w:rPr>
          <w:color w:val="000000"/>
          <w:szCs w:val="24"/>
        </w:rPr>
        <w:t>Regel</w:t>
      </w:r>
      <w:r w:rsidR="00C003CF">
        <w:rPr>
          <w:color w:val="000000"/>
          <w:szCs w:val="24"/>
        </w:rPr>
        <w:t>, dass d</w:t>
      </w:r>
      <w:r w:rsidR="00C003CF" w:rsidRPr="00C003CF">
        <w:t xml:space="preserve">ie mit der sonderpädagogischen Diagnostik im Feststellungsverfahren beauftragte Lehrkraft bisher </w:t>
      </w:r>
      <w:r w:rsidR="00AE2B42">
        <w:t xml:space="preserve">nicht am Verfahren </w:t>
      </w:r>
      <w:r w:rsidR="00C003CF" w:rsidRPr="00C003CF">
        <w:t>beteiligt gewesen sein</w:t>
      </w:r>
      <w:r w:rsidR="00AE2B42">
        <w:t xml:space="preserve"> soll,</w:t>
      </w:r>
      <w:r w:rsidR="00C003CF" w:rsidRPr="00C003CF">
        <w:rPr>
          <w:color w:val="000000"/>
          <w:szCs w:val="24"/>
        </w:rPr>
        <w:t xml:space="preserve"> </w:t>
      </w:r>
      <w:r w:rsidR="00AE2B42">
        <w:rPr>
          <w:color w:val="000000"/>
          <w:szCs w:val="24"/>
        </w:rPr>
        <w:t xml:space="preserve">kann </w:t>
      </w:r>
      <w:r w:rsidR="00903DA7">
        <w:rPr>
          <w:color w:val="000000"/>
          <w:szCs w:val="24"/>
        </w:rPr>
        <w:t xml:space="preserve">nunmehr </w:t>
      </w:r>
      <w:r w:rsidR="00AE2B42">
        <w:rPr>
          <w:color w:val="000000"/>
          <w:szCs w:val="24"/>
        </w:rPr>
        <w:t>a</w:t>
      </w:r>
      <w:r w:rsidR="00AE2B42">
        <w:t xml:space="preserve">uf Wunsch der Eltern </w:t>
      </w:r>
      <w:r w:rsidRPr="00C003CF">
        <w:rPr>
          <w:color w:val="000000"/>
          <w:szCs w:val="24"/>
        </w:rPr>
        <w:t xml:space="preserve">abgewichen werden. </w:t>
      </w:r>
      <w:r w:rsidR="00E04DF9">
        <w:rPr>
          <w:color w:val="000000"/>
          <w:szCs w:val="24"/>
        </w:rPr>
        <w:t xml:space="preserve">Dies betrifft insbesondere Fälle, in denen </w:t>
      </w:r>
      <w:r w:rsidR="00E04DF9" w:rsidRPr="00C003CF">
        <w:rPr>
          <w:szCs w:val="24"/>
        </w:rPr>
        <w:t xml:space="preserve">eine Lehrkraft für Sonderpädagogik bereits </w:t>
      </w:r>
      <w:r w:rsidR="00E04DF9">
        <w:rPr>
          <w:szCs w:val="24"/>
        </w:rPr>
        <w:t>im Rahmen des pädagogischen Berichts Stellung genommen hat</w:t>
      </w:r>
      <w:r w:rsidRPr="00C003CF">
        <w:rPr>
          <w:szCs w:val="24"/>
        </w:rPr>
        <w:t>; in diesem Fall kö</w:t>
      </w:r>
      <w:r w:rsidRPr="00C003CF">
        <w:rPr>
          <w:szCs w:val="24"/>
        </w:rPr>
        <w:t>n</w:t>
      </w:r>
      <w:r w:rsidRPr="00C003CF">
        <w:rPr>
          <w:szCs w:val="24"/>
        </w:rPr>
        <w:t>nen die Eltern das nachvollziehbare Anliegen haben, ihrem Kind die Kontaktaufna</w:t>
      </w:r>
      <w:r w:rsidRPr="00C003CF">
        <w:rPr>
          <w:szCs w:val="24"/>
        </w:rPr>
        <w:t>h</w:t>
      </w:r>
      <w:r w:rsidRPr="00C003CF">
        <w:rPr>
          <w:szCs w:val="24"/>
        </w:rPr>
        <w:t xml:space="preserve">me mit einer neuen Person zu ersparen. </w:t>
      </w:r>
    </w:p>
    <w:p w:rsidR="006F5B10" w:rsidRDefault="006F5B10" w:rsidP="00C003CF">
      <w:pPr>
        <w:spacing w:line="360" w:lineRule="atLeast"/>
        <w:ind w:left="357"/>
      </w:pPr>
    </w:p>
    <w:p w:rsidR="006F5B10" w:rsidRDefault="006F5B10" w:rsidP="00E04DF9">
      <w:pPr>
        <w:pStyle w:val="Listenabsatz"/>
        <w:numPr>
          <w:ilvl w:val="0"/>
          <w:numId w:val="10"/>
        </w:numPr>
        <w:spacing w:line="360" w:lineRule="atLeast"/>
        <w:ind w:left="357" w:hanging="357"/>
      </w:pPr>
      <w:r>
        <w:t>§ 6 Abs. 3 Satz 2</w:t>
      </w:r>
      <w:r w:rsidR="0034216B">
        <w:t xml:space="preserve">: </w:t>
      </w:r>
      <w:r w:rsidR="00E04DF9">
        <w:t xml:space="preserve">Die mit der Begutachtung beauftragte Lehrkraft </w:t>
      </w:r>
      <w:r w:rsidR="00903DA7">
        <w:t>hat</w:t>
      </w:r>
      <w:r w:rsidR="00E04DF9">
        <w:t xml:space="preserve"> nunmehr au</w:t>
      </w:r>
      <w:r w:rsidR="00E04DF9">
        <w:t>s</w:t>
      </w:r>
      <w:r w:rsidR="00E04DF9">
        <w:t>drücklich de</w:t>
      </w:r>
      <w:r w:rsidR="00903DA7">
        <w:t>n</w:t>
      </w:r>
      <w:r w:rsidR="00E04DF9">
        <w:t xml:space="preserve"> </w:t>
      </w:r>
      <w:r>
        <w:t>Auftrag, a</w:t>
      </w:r>
      <w:r w:rsidRPr="0034216B">
        <w:rPr>
          <w:rFonts w:cs="Arial"/>
          <w:szCs w:val="24"/>
        </w:rPr>
        <w:t>uf Wunsch</w:t>
      </w:r>
      <w:r w:rsidRPr="0034216B">
        <w:rPr>
          <w:rFonts w:cs="Arial"/>
          <w:color w:val="000000"/>
          <w:szCs w:val="24"/>
        </w:rPr>
        <w:t xml:space="preserve"> der Eltern</w:t>
      </w:r>
      <w:r w:rsidRPr="0034216B">
        <w:rPr>
          <w:rFonts w:cs="Arial"/>
          <w:szCs w:val="24"/>
        </w:rPr>
        <w:t xml:space="preserve"> deren Beschulungsvorstellungen zur Information des S</w:t>
      </w:r>
      <w:r w:rsidR="00903DA7" w:rsidRPr="0034216B">
        <w:rPr>
          <w:rFonts w:cs="Arial"/>
          <w:szCs w:val="24"/>
        </w:rPr>
        <w:t>taatlichen Schulamts in</w:t>
      </w:r>
      <w:r w:rsidRPr="0034216B">
        <w:rPr>
          <w:rFonts w:cs="Arial"/>
          <w:color w:val="000000"/>
          <w:szCs w:val="24"/>
        </w:rPr>
        <w:t xml:space="preserve"> das Gutachten aufzunehmen. Da der </w:t>
      </w:r>
      <w:r w:rsidRPr="0034216B">
        <w:rPr>
          <w:rFonts w:ascii="ArialMT" w:hAnsi="ArialMT" w:cs="ArialMT"/>
          <w:szCs w:val="24"/>
        </w:rPr>
        <w:t>elte</w:t>
      </w:r>
      <w:r w:rsidRPr="0034216B">
        <w:rPr>
          <w:rFonts w:ascii="ArialMT" w:hAnsi="ArialMT" w:cs="ArialMT"/>
          <w:szCs w:val="24"/>
        </w:rPr>
        <w:t>r</w:t>
      </w:r>
      <w:r w:rsidRPr="0034216B">
        <w:rPr>
          <w:rFonts w:ascii="ArialMT" w:hAnsi="ArialMT" w:cs="ArialMT"/>
          <w:szCs w:val="24"/>
        </w:rPr>
        <w:t xml:space="preserve">liche Erziehungsplan für die Verwaltung handlungsleitend sein soll, ist es sinnvoll, ihn </w:t>
      </w:r>
      <w:r w:rsidR="00903DA7" w:rsidRPr="0034216B">
        <w:rPr>
          <w:rFonts w:ascii="ArialMT" w:hAnsi="ArialMT" w:cs="ArialMT"/>
          <w:szCs w:val="24"/>
        </w:rPr>
        <w:t xml:space="preserve">ggf. </w:t>
      </w:r>
      <w:r w:rsidRPr="0034216B">
        <w:rPr>
          <w:rFonts w:ascii="ArialMT" w:hAnsi="ArialMT" w:cs="ArialMT"/>
          <w:szCs w:val="24"/>
        </w:rPr>
        <w:t>an dieser Stelle im Verfahren zu dokumentieren.</w:t>
      </w:r>
      <w:r w:rsidRPr="0034216B">
        <w:rPr>
          <w:rFonts w:cs="Arial"/>
          <w:color w:val="000000"/>
          <w:szCs w:val="24"/>
        </w:rPr>
        <w:t xml:space="preserve"> Es bleibt aber dabei, dass </w:t>
      </w:r>
      <w:r w:rsidRPr="0034216B">
        <w:rPr>
          <w:color w:val="000000"/>
          <w:szCs w:val="24"/>
        </w:rPr>
        <w:t xml:space="preserve">die Beratung </w:t>
      </w:r>
      <w:r w:rsidR="00903DA7" w:rsidRPr="0034216B">
        <w:rPr>
          <w:color w:val="000000"/>
          <w:szCs w:val="24"/>
        </w:rPr>
        <w:t xml:space="preserve">der Eltern </w:t>
      </w:r>
      <w:r w:rsidR="00EB0788">
        <w:rPr>
          <w:color w:val="000000"/>
          <w:szCs w:val="24"/>
        </w:rPr>
        <w:t xml:space="preserve">im Sinne von § 11 SBA-VO </w:t>
      </w:r>
      <w:r w:rsidRPr="0034216B">
        <w:rPr>
          <w:color w:val="000000"/>
          <w:szCs w:val="24"/>
        </w:rPr>
        <w:t xml:space="preserve">nicht durch den </w:t>
      </w:r>
      <w:r>
        <w:t>Gutachter v</w:t>
      </w:r>
      <w:r w:rsidRPr="0034216B">
        <w:rPr>
          <w:color w:val="000000"/>
          <w:szCs w:val="24"/>
        </w:rPr>
        <w:t>o</w:t>
      </w:r>
      <w:r w:rsidRPr="0034216B">
        <w:rPr>
          <w:color w:val="000000"/>
          <w:szCs w:val="24"/>
        </w:rPr>
        <w:t>r</w:t>
      </w:r>
      <w:r w:rsidRPr="0034216B">
        <w:rPr>
          <w:color w:val="000000"/>
          <w:szCs w:val="24"/>
        </w:rPr>
        <w:t>weggenommen werden</w:t>
      </w:r>
      <w:r>
        <w:t xml:space="preserve"> darf</w:t>
      </w:r>
      <w:r w:rsidRPr="0034216B">
        <w:rPr>
          <w:rFonts w:cs="Arial"/>
          <w:color w:val="000000"/>
          <w:szCs w:val="24"/>
        </w:rPr>
        <w:t xml:space="preserve">. </w:t>
      </w:r>
    </w:p>
    <w:p w:rsidR="006F5B10" w:rsidRDefault="006F5B10" w:rsidP="00E04DF9">
      <w:pPr>
        <w:pStyle w:val="Listenabsatz"/>
        <w:spacing w:line="360" w:lineRule="atLeast"/>
        <w:ind w:left="357"/>
      </w:pPr>
    </w:p>
    <w:p w:rsidR="006F5B10" w:rsidRDefault="006F5B10" w:rsidP="00DF7B0A">
      <w:pPr>
        <w:pStyle w:val="Listenabsatz"/>
        <w:numPr>
          <w:ilvl w:val="0"/>
          <w:numId w:val="10"/>
        </w:numPr>
        <w:spacing w:line="360" w:lineRule="atLeast"/>
        <w:ind w:left="357" w:hanging="357"/>
      </w:pPr>
      <w:r>
        <w:t>§ 7</w:t>
      </w:r>
      <w:r w:rsidR="007944E5">
        <w:t xml:space="preserve"> Abs. 2 und § 14 Abs. 2</w:t>
      </w:r>
      <w:r w:rsidR="0034216B">
        <w:t xml:space="preserve">: </w:t>
      </w:r>
      <w:r w:rsidR="00DF7B0A">
        <w:t>Das</w:t>
      </w:r>
      <w:r>
        <w:t xml:space="preserve"> </w:t>
      </w:r>
      <w:r w:rsidR="00DF7B0A" w:rsidRPr="00DF7B0A">
        <w:t>Erfordernis des Einvernehmens mit den Kostentr</w:t>
      </w:r>
      <w:r w:rsidR="00DF7B0A" w:rsidRPr="00DF7B0A">
        <w:t>ä</w:t>
      </w:r>
      <w:r w:rsidR="00DF7B0A" w:rsidRPr="00DF7B0A">
        <w:t>gern für eine Internatsunterbringung</w:t>
      </w:r>
      <w:r w:rsidR="00DF7B0A">
        <w:t xml:space="preserve"> wird </w:t>
      </w:r>
      <w:r>
        <w:t xml:space="preserve">von der Anspruchsfeststellung entkoppelt; das Einvernehmen wird erst vor der Aufnahme in ein </w:t>
      </w:r>
      <w:r w:rsidR="00DF7B0A" w:rsidRPr="0034216B">
        <w:rPr>
          <w:szCs w:val="24"/>
        </w:rPr>
        <w:t>sonderpädagogisches Bi</w:t>
      </w:r>
      <w:r w:rsidR="00DF7B0A" w:rsidRPr="0034216B">
        <w:rPr>
          <w:szCs w:val="24"/>
        </w:rPr>
        <w:t>l</w:t>
      </w:r>
      <w:r w:rsidR="00DF7B0A" w:rsidRPr="0034216B">
        <w:rPr>
          <w:szCs w:val="24"/>
        </w:rPr>
        <w:t xml:space="preserve">dungs- und Beratungszentrum </w:t>
      </w:r>
      <w:r>
        <w:t xml:space="preserve">mit Internat oder ein </w:t>
      </w:r>
      <w:r w:rsidR="00DF7B0A">
        <w:t>H</w:t>
      </w:r>
      <w:r>
        <w:t xml:space="preserve">eim </w:t>
      </w:r>
      <w:r w:rsidR="00DF7B0A">
        <w:t>im Sinne von § 28</w:t>
      </w:r>
      <w:r>
        <w:t xml:space="preserve"> LKJHG zwingend vorausgesetzt. Die im Anhörungsentwurf vorgesehene Koppelung hätte zu Verfahrensverzögerungen geführt. </w:t>
      </w:r>
      <w:r w:rsidR="00DF7B0A">
        <w:t>D</w:t>
      </w:r>
      <w:r>
        <w:t xml:space="preserve">ie Anspruchsfeststellung </w:t>
      </w:r>
      <w:r w:rsidR="00DF7B0A">
        <w:t xml:space="preserve">wird </w:t>
      </w:r>
      <w:r w:rsidR="00F537F1">
        <w:t xml:space="preserve">mit einem </w:t>
      </w:r>
      <w:r>
        <w:t>Ko</w:t>
      </w:r>
      <w:r>
        <w:t>s</w:t>
      </w:r>
      <w:r>
        <w:t xml:space="preserve">tenvorbehalt für den Fall der Unterbringung verbunden. Damit werden die Interessen der </w:t>
      </w:r>
      <w:r w:rsidR="00DF7B0A">
        <w:t xml:space="preserve">diesbezüglichen </w:t>
      </w:r>
      <w:r>
        <w:t>Kostenträger gewahrt.</w:t>
      </w:r>
    </w:p>
    <w:p w:rsidR="006F5B10" w:rsidRDefault="006F5B10" w:rsidP="00DF7B0A">
      <w:pPr>
        <w:pStyle w:val="Listenabsatz"/>
        <w:spacing w:line="360" w:lineRule="atLeast"/>
        <w:ind w:left="357"/>
      </w:pPr>
    </w:p>
    <w:p w:rsidR="007944E5" w:rsidRPr="00AD2E14" w:rsidRDefault="00076381" w:rsidP="006C63E6">
      <w:pPr>
        <w:pStyle w:val="Listenabsatz"/>
        <w:numPr>
          <w:ilvl w:val="0"/>
          <w:numId w:val="10"/>
        </w:numPr>
        <w:spacing w:line="360" w:lineRule="atLeast"/>
        <w:ind w:left="357" w:hanging="357"/>
        <w:rPr>
          <w:rFonts w:cs="Arial"/>
        </w:rPr>
      </w:pPr>
      <w:r>
        <w:t>§ 15 Abs. 4</w:t>
      </w:r>
      <w:r w:rsidR="007944E5">
        <w:t xml:space="preserve"> Satz 2</w:t>
      </w:r>
      <w:r>
        <w:t xml:space="preserve">: </w:t>
      </w:r>
      <w:r w:rsidR="006C63E6" w:rsidRPr="007944E5">
        <w:rPr>
          <w:rFonts w:cs="Arial"/>
          <w:szCs w:val="24"/>
        </w:rPr>
        <w:t xml:space="preserve">Das Staatliche Schulamt ist </w:t>
      </w:r>
      <w:r w:rsidR="00AD2E14">
        <w:rPr>
          <w:rFonts w:cs="Arial"/>
          <w:szCs w:val="24"/>
        </w:rPr>
        <w:t xml:space="preserve">nach § 2 SBA-VO </w:t>
      </w:r>
      <w:r w:rsidR="006C63E6" w:rsidRPr="007944E5">
        <w:rPr>
          <w:rFonts w:cs="Arial"/>
          <w:szCs w:val="24"/>
        </w:rPr>
        <w:t>zuständig für die Durchführung des B</w:t>
      </w:r>
      <w:r w:rsidR="007944E5">
        <w:rPr>
          <w:rFonts w:cs="Arial"/>
          <w:szCs w:val="24"/>
        </w:rPr>
        <w:t xml:space="preserve">ildungswegekonferenzverfahrens </w:t>
      </w:r>
      <w:r w:rsidR="006C63E6" w:rsidRPr="007944E5">
        <w:rPr>
          <w:rFonts w:cs="Arial"/>
          <w:szCs w:val="24"/>
        </w:rPr>
        <w:t xml:space="preserve">und für die Entscheidung über den Bildungsort, auch </w:t>
      </w:r>
      <w:r w:rsidR="007944E5">
        <w:rPr>
          <w:rFonts w:cs="Arial"/>
          <w:szCs w:val="24"/>
        </w:rPr>
        <w:t xml:space="preserve">soweit </w:t>
      </w:r>
      <w:r w:rsidR="006C63E6" w:rsidRPr="007944E5">
        <w:rPr>
          <w:rFonts w:cs="Arial"/>
          <w:szCs w:val="24"/>
        </w:rPr>
        <w:t xml:space="preserve">inklusive Bildungsangebote an Gymnasien eingerichtet werden. </w:t>
      </w:r>
      <w:r w:rsidR="00AD2E14">
        <w:rPr>
          <w:rFonts w:cs="Arial"/>
          <w:szCs w:val="24"/>
        </w:rPr>
        <w:t>In diesen Fällen wird, u</w:t>
      </w:r>
      <w:r w:rsidR="007944E5">
        <w:rPr>
          <w:rFonts w:cs="Arial"/>
          <w:szCs w:val="24"/>
        </w:rPr>
        <w:t xml:space="preserve">nbeschadet der nach § 15 Abs. 2 Satz 3 und § 15 Abs. 4 Satz 1 ohnehin geboten Beteiligung </w:t>
      </w:r>
      <w:r w:rsidR="00AD2E14">
        <w:rPr>
          <w:rFonts w:cs="Arial"/>
          <w:szCs w:val="24"/>
        </w:rPr>
        <w:t xml:space="preserve">der betroffenen Schule, in § 15 Abs. 4 durch den neuen Satz 2 klargestellt, dass vom </w:t>
      </w:r>
      <w:r w:rsidR="00AD2E14" w:rsidRPr="007944E5">
        <w:rPr>
          <w:rFonts w:cs="Arial"/>
          <w:szCs w:val="24"/>
        </w:rPr>
        <w:t>Staatliche</w:t>
      </w:r>
      <w:r w:rsidR="00AD2E14">
        <w:rPr>
          <w:rFonts w:cs="Arial"/>
          <w:szCs w:val="24"/>
        </w:rPr>
        <w:t>n</w:t>
      </w:r>
      <w:r w:rsidR="00AD2E14" w:rsidRPr="007944E5">
        <w:rPr>
          <w:rFonts w:cs="Arial"/>
          <w:szCs w:val="24"/>
        </w:rPr>
        <w:t xml:space="preserve"> Schulamt</w:t>
      </w:r>
      <w:r w:rsidR="00AD2E14">
        <w:rPr>
          <w:rFonts w:cs="Arial"/>
          <w:szCs w:val="24"/>
        </w:rPr>
        <w:t xml:space="preserve"> ggf. auch das jeweilige Regierungspräsidium einzubeziehen ist.</w:t>
      </w:r>
    </w:p>
    <w:p w:rsidR="00AD2E14" w:rsidRPr="007944E5" w:rsidRDefault="00AD2E14" w:rsidP="00AD2E14">
      <w:pPr>
        <w:pStyle w:val="Listenabsatz"/>
        <w:spacing w:line="360" w:lineRule="atLeast"/>
        <w:ind w:left="357"/>
        <w:rPr>
          <w:rFonts w:cs="Arial"/>
        </w:rPr>
      </w:pPr>
    </w:p>
    <w:p w:rsidR="007944E5" w:rsidRPr="008F434F" w:rsidRDefault="007944E5" w:rsidP="007944E5">
      <w:pPr>
        <w:pStyle w:val="Listenabsatz"/>
        <w:numPr>
          <w:ilvl w:val="0"/>
          <w:numId w:val="10"/>
        </w:numPr>
        <w:spacing w:line="360" w:lineRule="atLeast"/>
        <w:ind w:left="357" w:hanging="357"/>
        <w:rPr>
          <w:szCs w:val="24"/>
        </w:rPr>
      </w:pPr>
      <w:r>
        <w:t>§ 15 Abs. 4 Satz 4 Halbsatz 2: Es wurde von kommunaler Seite um Klarstellung g</w:t>
      </w:r>
      <w:r>
        <w:t>e</w:t>
      </w:r>
      <w:r>
        <w:t xml:space="preserve">beten, dass das </w:t>
      </w:r>
      <w:r w:rsidRPr="008F434F">
        <w:rPr>
          <w:rFonts w:cs="Arial"/>
          <w:szCs w:val="24"/>
        </w:rPr>
        <w:t xml:space="preserve">Staatliche Schulamt </w:t>
      </w:r>
      <w:r>
        <w:t>nicht verbindlich über kommunale Leistungen oder Kosten beschließen und sich darauf das mit den kommunalen Trägern anz</w:t>
      </w:r>
      <w:r>
        <w:t>u</w:t>
      </w:r>
      <w:r>
        <w:t xml:space="preserve">strebende Einvernehmen nicht beziehen kann. Schon der bisherigen Regelung kam eine solche Wirkung nicht zu. Dem Anliegen wird jedoch insofern nachgekommen, </w:t>
      </w:r>
      <w:r>
        <w:lastRenderedPageBreak/>
        <w:t xml:space="preserve">als in § 15 Abs. 4 eine Klarstellung eingefügt wird, dass </w:t>
      </w:r>
      <w:r w:rsidRPr="008F434F">
        <w:rPr>
          <w:color w:val="000000"/>
          <w:szCs w:val="24"/>
        </w:rPr>
        <w:t xml:space="preserve">die für die </w:t>
      </w:r>
      <w:r w:rsidRPr="008F434F">
        <w:rPr>
          <w:szCs w:val="24"/>
        </w:rPr>
        <w:t>Kosten- und Lei</w:t>
      </w:r>
      <w:r w:rsidRPr="008F434F">
        <w:rPr>
          <w:szCs w:val="24"/>
        </w:rPr>
        <w:t>s</w:t>
      </w:r>
      <w:r w:rsidRPr="008F434F">
        <w:rPr>
          <w:szCs w:val="24"/>
        </w:rPr>
        <w:t>tungsträger geltenden gesetzlichen Bestimmungen unberührt bleiben.</w:t>
      </w:r>
    </w:p>
    <w:p w:rsidR="00076381" w:rsidRDefault="00076381" w:rsidP="00076381">
      <w:pPr>
        <w:pStyle w:val="Listenabsatz"/>
        <w:spacing w:line="360" w:lineRule="atLeast"/>
        <w:ind w:left="357"/>
        <w:rPr>
          <w:rFonts w:cs="Arial"/>
        </w:rPr>
      </w:pPr>
    </w:p>
    <w:p w:rsidR="007944E5" w:rsidRPr="00AD2E14" w:rsidRDefault="007944E5" w:rsidP="007944E5">
      <w:pPr>
        <w:pStyle w:val="Listenabsatz"/>
        <w:numPr>
          <w:ilvl w:val="0"/>
          <w:numId w:val="10"/>
        </w:numPr>
        <w:spacing w:line="360" w:lineRule="atLeast"/>
        <w:ind w:left="357" w:hanging="357"/>
        <w:rPr>
          <w:rFonts w:cs="Arial"/>
        </w:rPr>
      </w:pPr>
      <w:r>
        <w:t>§ 20 Abs. 4</w:t>
      </w:r>
      <w:r w:rsidR="00AD2E14">
        <w:t xml:space="preserve">: </w:t>
      </w:r>
      <w:r w:rsidRPr="00AD2E14">
        <w:rPr>
          <w:rFonts w:cs="Arial"/>
        </w:rPr>
        <w:t>Die Ausführungen zu § 15 Abs. 4 Satz 2 gelten entsprechend.</w:t>
      </w:r>
    </w:p>
    <w:p w:rsidR="007944E5" w:rsidRDefault="007944E5" w:rsidP="007944E5">
      <w:pPr>
        <w:pStyle w:val="Listenabsatz"/>
        <w:spacing w:line="360" w:lineRule="atLeast"/>
        <w:ind w:left="357"/>
        <w:rPr>
          <w:rFonts w:cs="Arial"/>
        </w:rPr>
      </w:pPr>
    </w:p>
    <w:p w:rsidR="008F434F" w:rsidRPr="00076381" w:rsidRDefault="00AB70BE" w:rsidP="00076381">
      <w:pPr>
        <w:spacing w:line="360" w:lineRule="atLeast"/>
        <w:rPr>
          <w:rFonts w:cs="Arial"/>
        </w:rPr>
      </w:pPr>
      <w:r>
        <w:rPr>
          <w:rFonts w:cs="Arial"/>
        </w:rPr>
        <w:t xml:space="preserve">Im Übrigen wird </w:t>
      </w:r>
      <w:r w:rsidR="00380767">
        <w:rPr>
          <w:rFonts w:cs="Arial"/>
        </w:rPr>
        <w:t xml:space="preserve">auf </w:t>
      </w:r>
      <w:r>
        <w:rPr>
          <w:rFonts w:cs="Arial"/>
        </w:rPr>
        <w:t xml:space="preserve">Folgendes </w:t>
      </w:r>
      <w:r w:rsidR="00380767">
        <w:rPr>
          <w:rFonts w:cs="Arial"/>
        </w:rPr>
        <w:t>hingewiesen</w:t>
      </w:r>
      <w:r>
        <w:rPr>
          <w:rFonts w:cs="Arial"/>
        </w:rPr>
        <w:t>: Die</w:t>
      </w:r>
      <w:r w:rsidR="00380767">
        <w:rPr>
          <w:rFonts w:cs="Arial"/>
        </w:rPr>
        <w:t xml:space="preserve"> Verwaltungsvorschrift „Kinder und J</w:t>
      </w:r>
      <w:r w:rsidR="00380767">
        <w:rPr>
          <w:rFonts w:cs="Arial"/>
        </w:rPr>
        <w:t>u</w:t>
      </w:r>
      <w:r w:rsidR="00380767">
        <w:rPr>
          <w:rFonts w:cs="Arial"/>
        </w:rPr>
        <w:t>gendliche mit besonderem Förderbedarf und Behinderungen“ vom 8. März 1999 (K.</w:t>
      </w:r>
      <w:r>
        <w:rPr>
          <w:rFonts w:cs="Arial"/>
        </w:rPr>
        <w:t xml:space="preserve"> </w:t>
      </w:r>
      <w:r w:rsidR="00380767">
        <w:rPr>
          <w:rFonts w:cs="Arial"/>
        </w:rPr>
        <w:t>u.</w:t>
      </w:r>
      <w:r>
        <w:rPr>
          <w:rFonts w:cs="Arial"/>
        </w:rPr>
        <w:t xml:space="preserve"> </w:t>
      </w:r>
      <w:r w:rsidR="00380767">
        <w:rPr>
          <w:rFonts w:cs="Arial"/>
        </w:rPr>
        <w:t xml:space="preserve">U. S. 45), die zuletzt durch Verwaltungsvorschrift vom 22. August </w:t>
      </w:r>
      <w:r w:rsidR="00076381">
        <w:rPr>
          <w:rFonts w:cs="Arial"/>
        </w:rPr>
        <w:t>2008</w:t>
      </w:r>
      <w:r w:rsidR="00380767">
        <w:rPr>
          <w:rFonts w:cs="Arial"/>
        </w:rPr>
        <w:t xml:space="preserve"> (K.</w:t>
      </w:r>
      <w:r>
        <w:rPr>
          <w:rFonts w:cs="Arial"/>
        </w:rPr>
        <w:t xml:space="preserve"> </w:t>
      </w:r>
      <w:r w:rsidR="00380767">
        <w:rPr>
          <w:rFonts w:cs="Arial"/>
        </w:rPr>
        <w:t>u.</w:t>
      </w:r>
      <w:r>
        <w:rPr>
          <w:rFonts w:cs="Arial"/>
        </w:rPr>
        <w:t xml:space="preserve"> </w:t>
      </w:r>
      <w:r w:rsidR="00380767">
        <w:rPr>
          <w:rFonts w:cs="Arial"/>
        </w:rPr>
        <w:t>U. S. 149</w:t>
      </w:r>
      <w:r>
        <w:rPr>
          <w:rFonts w:cs="Arial"/>
        </w:rPr>
        <w:t>,</w:t>
      </w:r>
      <w:r w:rsidR="00380767">
        <w:rPr>
          <w:rFonts w:cs="Arial"/>
        </w:rPr>
        <w:t xml:space="preserve"> ber. S. 179) geändert worden ist, </w:t>
      </w:r>
      <w:r>
        <w:rPr>
          <w:rFonts w:cs="Arial"/>
        </w:rPr>
        <w:t>soll überarbeitet werden</w:t>
      </w:r>
      <w:r w:rsidR="00380767">
        <w:rPr>
          <w:rFonts w:cs="Arial"/>
        </w:rPr>
        <w:t xml:space="preserve">. </w:t>
      </w:r>
      <w:r w:rsidR="007B6D7B">
        <w:rPr>
          <w:rFonts w:cs="Arial"/>
        </w:rPr>
        <w:t xml:space="preserve">Sie ist </w:t>
      </w:r>
      <w:r w:rsidR="00380767">
        <w:rPr>
          <w:rFonts w:cs="Arial"/>
        </w:rPr>
        <w:t>i</w:t>
      </w:r>
      <w:r w:rsidR="007B6D7B">
        <w:rPr>
          <w:rFonts w:cs="Arial"/>
        </w:rPr>
        <w:t xml:space="preserve">n Bezug auf </w:t>
      </w:r>
      <w:r w:rsidR="00380767">
        <w:rPr>
          <w:rFonts w:cs="Arial"/>
        </w:rPr>
        <w:t>den R</w:t>
      </w:r>
      <w:r w:rsidR="00380767">
        <w:rPr>
          <w:rFonts w:cs="Arial"/>
        </w:rPr>
        <w:t>e</w:t>
      </w:r>
      <w:r w:rsidR="00380767">
        <w:rPr>
          <w:rFonts w:cs="Arial"/>
        </w:rPr>
        <w:t xml:space="preserve">gelungsinhalt der SBA-VO </w:t>
      </w:r>
      <w:r>
        <w:rPr>
          <w:rFonts w:cs="Arial"/>
        </w:rPr>
        <w:t>bereits jetzt nicht mehr anzuwenden</w:t>
      </w:r>
      <w:r w:rsidR="007B6D7B">
        <w:rPr>
          <w:rFonts w:cs="Arial"/>
        </w:rPr>
        <w:t>; dies betrifft insbeso</w:t>
      </w:r>
      <w:r w:rsidR="007B6D7B">
        <w:rPr>
          <w:rFonts w:cs="Arial"/>
        </w:rPr>
        <w:t>n</w:t>
      </w:r>
      <w:r w:rsidR="007B6D7B">
        <w:rPr>
          <w:rFonts w:cs="Arial"/>
        </w:rPr>
        <w:t>dere die Nummer 4 („Besuch der Sonderschule“).</w:t>
      </w:r>
    </w:p>
    <w:p w:rsidR="00AB70BE" w:rsidRDefault="00AB70BE">
      <w:pPr>
        <w:spacing w:line="360" w:lineRule="atLeast"/>
      </w:pPr>
    </w:p>
    <w:p w:rsidR="006F5B10" w:rsidRDefault="00AB70BE">
      <w:pPr>
        <w:spacing w:line="360" w:lineRule="atLeast"/>
      </w:pPr>
      <w:r>
        <w:t xml:space="preserve">gez. </w:t>
      </w:r>
      <w:r w:rsidR="00AD2E14">
        <w:t>Felix Ebert</w:t>
      </w:r>
    </w:p>
    <w:p w:rsidR="0072409B" w:rsidRDefault="00AD2E14">
      <w:r>
        <w:t>Stellvertretender Leiter der</w:t>
      </w:r>
      <w:r w:rsidR="00380767" w:rsidRPr="00380767">
        <w:t xml:space="preserve"> </w:t>
      </w:r>
      <w:r w:rsidR="00380767">
        <w:t>Abteilung</w:t>
      </w:r>
    </w:p>
    <w:p w:rsidR="00AD2E14" w:rsidRDefault="00380767">
      <w:r>
        <w:t>Allgemein bildenden Schulen,</w:t>
      </w:r>
    </w:p>
    <w:p w:rsidR="00380767" w:rsidRDefault="00380767">
      <w:r>
        <w:t>Elementarbildung</w:t>
      </w:r>
    </w:p>
    <w:p w:rsidR="0072409B" w:rsidRPr="004C3ED7" w:rsidRDefault="0072409B" w:rsidP="00900A02"/>
    <w:sectPr w:rsidR="0072409B" w:rsidRPr="004C3ED7" w:rsidSect="0072409B">
      <w:footerReference w:type="first" r:id="rId9"/>
      <w:pgSz w:w="11907" w:h="16839" w:code="9"/>
      <w:pgMar w:top="624" w:right="850" w:bottom="1417" w:left="1678" w:header="624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21" w:rsidRDefault="00E74A21">
      <w:r>
        <w:separator/>
      </w:r>
    </w:p>
  </w:endnote>
  <w:endnote w:type="continuationSeparator" w:id="0">
    <w:p w:rsidR="00E74A21" w:rsidRDefault="00E7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9B" w:rsidRPr="0072409B" w:rsidRDefault="0072409B" w:rsidP="007240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21" w:rsidRDefault="00E74A21">
      <w:r>
        <w:separator/>
      </w:r>
    </w:p>
  </w:footnote>
  <w:footnote w:type="continuationSeparator" w:id="0">
    <w:p w:rsidR="00E74A21" w:rsidRDefault="00E74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18F"/>
    <w:multiLevelType w:val="hybridMultilevel"/>
    <w:tmpl w:val="CCAA4ACA"/>
    <w:lvl w:ilvl="0" w:tplc="EE582946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F2131"/>
    <w:multiLevelType w:val="hybridMultilevel"/>
    <w:tmpl w:val="00C4B4F6"/>
    <w:lvl w:ilvl="0" w:tplc="61962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B5A25"/>
    <w:multiLevelType w:val="hybridMultilevel"/>
    <w:tmpl w:val="2D903FC8"/>
    <w:lvl w:ilvl="0" w:tplc="F6301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1FF0"/>
    <w:multiLevelType w:val="hybridMultilevel"/>
    <w:tmpl w:val="C4AE0286"/>
    <w:lvl w:ilvl="0" w:tplc="61962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23E89"/>
    <w:multiLevelType w:val="hybridMultilevel"/>
    <w:tmpl w:val="AE86D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00CC2"/>
    <w:multiLevelType w:val="hybridMultilevel"/>
    <w:tmpl w:val="2A845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A2E36"/>
    <w:multiLevelType w:val="hybridMultilevel"/>
    <w:tmpl w:val="9282EDBE"/>
    <w:lvl w:ilvl="0" w:tplc="BBAA20C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05C4E"/>
    <w:multiLevelType w:val="hybridMultilevel"/>
    <w:tmpl w:val="9BB045B6"/>
    <w:lvl w:ilvl="0" w:tplc="99D28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FC0D9A"/>
    <w:multiLevelType w:val="hybridMultilevel"/>
    <w:tmpl w:val="D7F203B6"/>
    <w:lvl w:ilvl="0" w:tplc="E482E8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A6D33"/>
    <w:multiLevelType w:val="hybridMultilevel"/>
    <w:tmpl w:val="A7ACDEF6"/>
    <w:lvl w:ilvl="0" w:tplc="75A8108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C9F698C"/>
    <w:multiLevelType w:val="hybridMultilevel"/>
    <w:tmpl w:val="B69E55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94"/>
    <w:rsid w:val="000002F5"/>
    <w:rsid w:val="00003909"/>
    <w:rsid w:val="0001561E"/>
    <w:rsid w:val="0001584C"/>
    <w:rsid w:val="00016020"/>
    <w:rsid w:val="0002283B"/>
    <w:rsid w:val="00027196"/>
    <w:rsid w:val="00040335"/>
    <w:rsid w:val="000418A1"/>
    <w:rsid w:val="0007085F"/>
    <w:rsid w:val="00071283"/>
    <w:rsid w:val="00071523"/>
    <w:rsid w:val="00076381"/>
    <w:rsid w:val="00084358"/>
    <w:rsid w:val="0009580A"/>
    <w:rsid w:val="000960D9"/>
    <w:rsid w:val="000A2EF6"/>
    <w:rsid w:val="000A3AB2"/>
    <w:rsid w:val="000A3E9F"/>
    <w:rsid w:val="000A3F0F"/>
    <w:rsid w:val="000A49DA"/>
    <w:rsid w:val="000B0E85"/>
    <w:rsid w:val="000B1BE1"/>
    <w:rsid w:val="000C0FF2"/>
    <w:rsid w:val="000E4DE2"/>
    <w:rsid w:val="000F6474"/>
    <w:rsid w:val="00105B0B"/>
    <w:rsid w:val="0011367F"/>
    <w:rsid w:val="001137DE"/>
    <w:rsid w:val="00126986"/>
    <w:rsid w:val="00137E9F"/>
    <w:rsid w:val="00146DFF"/>
    <w:rsid w:val="0016107C"/>
    <w:rsid w:val="001655F2"/>
    <w:rsid w:val="00170032"/>
    <w:rsid w:val="00173992"/>
    <w:rsid w:val="001828F7"/>
    <w:rsid w:val="00183A73"/>
    <w:rsid w:val="00197626"/>
    <w:rsid w:val="001A2A2E"/>
    <w:rsid w:val="001A2DBA"/>
    <w:rsid w:val="001A6626"/>
    <w:rsid w:val="001B3662"/>
    <w:rsid w:val="001C47A9"/>
    <w:rsid w:val="001C47CD"/>
    <w:rsid w:val="001D00C6"/>
    <w:rsid w:val="001D6A4A"/>
    <w:rsid w:val="001E1D40"/>
    <w:rsid w:val="001E2E26"/>
    <w:rsid w:val="00201B6C"/>
    <w:rsid w:val="00225169"/>
    <w:rsid w:val="002252DF"/>
    <w:rsid w:val="002518BA"/>
    <w:rsid w:val="0027075D"/>
    <w:rsid w:val="00272DAE"/>
    <w:rsid w:val="002805B2"/>
    <w:rsid w:val="00280B56"/>
    <w:rsid w:val="00283F8C"/>
    <w:rsid w:val="0029166C"/>
    <w:rsid w:val="00293786"/>
    <w:rsid w:val="00293C3E"/>
    <w:rsid w:val="00293D8C"/>
    <w:rsid w:val="00294D4C"/>
    <w:rsid w:val="002A42F7"/>
    <w:rsid w:val="002A4F36"/>
    <w:rsid w:val="002E6E92"/>
    <w:rsid w:val="003043EE"/>
    <w:rsid w:val="0031428E"/>
    <w:rsid w:val="00314A6F"/>
    <w:rsid w:val="00316F25"/>
    <w:rsid w:val="00320911"/>
    <w:rsid w:val="003235C3"/>
    <w:rsid w:val="003373E7"/>
    <w:rsid w:val="00337C9D"/>
    <w:rsid w:val="0034216B"/>
    <w:rsid w:val="00345CA3"/>
    <w:rsid w:val="00354565"/>
    <w:rsid w:val="0036134E"/>
    <w:rsid w:val="0036643E"/>
    <w:rsid w:val="00366E92"/>
    <w:rsid w:val="0037215F"/>
    <w:rsid w:val="00374008"/>
    <w:rsid w:val="003762B7"/>
    <w:rsid w:val="00380767"/>
    <w:rsid w:val="0038475F"/>
    <w:rsid w:val="00385A40"/>
    <w:rsid w:val="00390054"/>
    <w:rsid w:val="003B0777"/>
    <w:rsid w:val="003B7D8F"/>
    <w:rsid w:val="003D16AC"/>
    <w:rsid w:val="003D33EB"/>
    <w:rsid w:val="003E581E"/>
    <w:rsid w:val="003F3C5C"/>
    <w:rsid w:val="00413F9A"/>
    <w:rsid w:val="00416490"/>
    <w:rsid w:val="0042249A"/>
    <w:rsid w:val="00422DF5"/>
    <w:rsid w:val="004279EC"/>
    <w:rsid w:val="0045268E"/>
    <w:rsid w:val="004B6E6C"/>
    <w:rsid w:val="004E13EA"/>
    <w:rsid w:val="004E1982"/>
    <w:rsid w:val="004E771C"/>
    <w:rsid w:val="00503F4B"/>
    <w:rsid w:val="00504981"/>
    <w:rsid w:val="00552861"/>
    <w:rsid w:val="00557CBF"/>
    <w:rsid w:val="005663BD"/>
    <w:rsid w:val="0057381F"/>
    <w:rsid w:val="0057413C"/>
    <w:rsid w:val="0057514A"/>
    <w:rsid w:val="00585997"/>
    <w:rsid w:val="00590631"/>
    <w:rsid w:val="0059230B"/>
    <w:rsid w:val="0059614E"/>
    <w:rsid w:val="005B5CCA"/>
    <w:rsid w:val="005B645D"/>
    <w:rsid w:val="005B70A5"/>
    <w:rsid w:val="005C055A"/>
    <w:rsid w:val="005C424E"/>
    <w:rsid w:val="005D45F5"/>
    <w:rsid w:val="005F0DA5"/>
    <w:rsid w:val="005F1CDA"/>
    <w:rsid w:val="005F236F"/>
    <w:rsid w:val="00616516"/>
    <w:rsid w:val="00617CE7"/>
    <w:rsid w:val="00621D31"/>
    <w:rsid w:val="00625BD3"/>
    <w:rsid w:val="00630F1C"/>
    <w:rsid w:val="00673894"/>
    <w:rsid w:val="00690E31"/>
    <w:rsid w:val="006910C2"/>
    <w:rsid w:val="0069345D"/>
    <w:rsid w:val="006A647C"/>
    <w:rsid w:val="006B3AFA"/>
    <w:rsid w:val="006C1B4C"/>
    <w:rsid w:val="006C63E6"/>
    <w:rsid w:val="006E0B0C"/>
    <w:rsid w:val="006F5B10"/>
    <w:rsid w:val="006F62D8"/>
    <w:rsid w:val="006F7B37"/>
    <w:rsid w:val="00703CD6"/>
    <w:rsid w:val="00705A6D"/>
    <w:rsid w:val="00707439"/>
    <w:rsid w:val="00707CC8"/>
    <w:rsid w:val="00712122"/>
    <w:rsid w:val="00720941"/>
    <w:rsid w:val="0072409B"/>
    <w:rsid w:val="00725B19"/>
    <w:rsid w:val="00727A25"/>
    <w:rsid w:val="00727ACB"/>
    <w:rsid w:val="00751FD9"/>
    <w:rsid w:val="00752C92"/>
    <w:rsid w:val="007668E0"/>
    <w:rsid w:val="00783288"/>
    <w:rsid w:val="007855DF"/>
    <w:rsid w:val="007944E5"/>
    <w:rsid w:val="007A031B"/>
    <w:rsid w:val="007B6D7B"/>
    <w:rsid w:val="007B7C90"/>
    <w:rsid w:val="007C6A57"/>
    <w:rsid w:val="007D34B4"/>
    <w:rsid w:val="007D7ED7"/>
    <w:rsid w:val="007E7F39"/>
    <w:rsid w:val="007F3045"/>
    <w:rsid w:val="00814C9A"/>
    <w:rsid w:val="00824D99"/>
    <w:rsid w:val="008358D2"/>
    <w:rsid w:val="00837133"/>
    <w:rsid w:val="00837548"/>
    <w:rsid w:val="008418A5"/>
    <w:rsid w:val="00844FFE"/>
    <w:rsid w:val="00860875"/>
    <w:rsid w:val="0086099F"/>
    <w:rsid w:val="008850D4"/>
    <w:rsid w:val="00890F89"/>
    <w:rsid w:val="008912F8"/>
    <w:rsid w:val="00893F31"/>
    <w:rsid w:val="008A05A3"/>
    <w:rsid w:val="008A4663"/>
    <w:rsid w:val="008B03C6"/>
    <w:rsid w:val="008D5AB7"/>
    <w:rsid w:val="008D7B79"/>
    <w:rsid w:val="008F2CE1"/>
    <w:rsid w:val="008F434F"/>
    <w:rsid w:val="00903DA7"/>
    <w:rsid w:val="00914DBC"/>
    <w:rsid w:val="0092049D"/>
    <w:rsid w:val="00926C2F"/>
    <w:rsid w:val="009372DB"/>
    <w:rsid w:val="00941DE6"/>
    <w:rsid w:val="009466B0"/>
    <w:rsid w:val="009547E1"/>
    <w:rsid w:val="00963937"/>
    <w:rsid w:val="00992394"/>
    <w:rsid w:val="009A2223"/>
    <w:rsid w:val="009A2FC6"/>
    <w:rsid w:val="009B34D5"/>
    <w:rsid w:val="009C57FD"/>
    <w:rsid w:val="009D31B5"/>
    <w:rsid w:val="009D3650"/>
    <w:rsid w:val="009D681F"/>
    <w:rsid w:val="009E499E"/>
    <w:rsid w:val="009E7886"/>
    <w:rsid w:val="009F23E7"/>
    <w:rsid w:val="009F34E6"/>
    <w:rsid w:val="00A02157"/>
    <w:rsid w:val="00A16605"/>
    <w:rsid w:val="00A17A64"/>
    <w:rsid w:val="00A276BF"/>
    <w:rsid w:val="00A32B15"/>
    <w:rsid w:val="00A36178"/>
    <w:rsid w:val="00A517EB"/>
    <w:rsid w:val="00A574BF"/>
    <w:rsid w:val="00A62B34"/>
    <w:rsid w:val="00A62BE9"/>
    <w:rsid w:val="00A638EA"/>
    <w:rsid w:val="00A71A5E"/>
    <w:rsid w:val="00AA3CAB"/>
    <w:rsid w:val="00AB097C"/>
    <w:rsid w:val="00AB70BE"/>
    <w:rsid w:val="00AC2FA6"/>
    <w:rsid w:val="00AC4112"/>
    <w:rsid w:val="00AC6C68"/>
    <w:rsid w:val="00AD2C79"/>
    <w:rsid w:val="00AD2E14"/>
    <w:rsid w:val="00AD5D04"/>
    <w:rsid w:val="00AD6742"/>
    <w:rsid w:val="00AD7517"/>
    <w:rsid w:val="00AE2B42"/>
    <w:rsid w:val="00AE43DC"/>
    <w:rsid w:val="00AF0257"/>
    <w:rsid w:val="00AF0A9B"/>
    <w:rsid w:val="00AF2878"/>
    <w:rsid w:val="00AF6CDE"/>
    <w:rsid w:val="00AF764B"/>
    <w:rsid w:val="00B01084"/>
    <w:rsid w:val="00B0226D"/>
    <w:rsid w:val="00B07218"/>
    <w:rsid w:val="00B13B94"/>
    <w:rsid w:val="00B1413B"/>
    <w:rsid w:val="00B1714C"/>
    <w:rsid w:val="00B37FF5"/>
    <w:rsid w:val="00B4120C"/>
    <w:rsid w:val="00B41FA0"/>
    <w:rsid w:val="00B42DF1"/>
    <w:rsid w:val="00B5242E"/>
    <w:rsid w:val="00B572E5"/>
    <w:rsid w:val="00B63F95"/>
    <w:rsid w:val="00B76343"/>
    <w:rsid w:val="00B76F84"/>
    <w:rsid w:val="00BC7561"/>
    <w:rsid w:val="00BF334A"/>
    <w:rsid w:val="00C003CF"/>
    <w:rsid w:val="00C1753A"/>
    <w:rsid w:val="00C25F6D"/>
    <w:rsid w:val="00C305B8"/>
    <w:rsid w:val="00C31EB7"/>
    <w:rsid w:val="00C47038"/>
    <w:rsid w:val="00C50EEC"/>
    <w:rsid w:val="00C546D6"/>
    <w:rsid w:val="00C54AB7"/>
    <w:rsid w:val="00C76F59"/>
    <w:rsid w:val="00C76FDF"/>
    <w:rsid w:val="00C97C5D"/>
    <w:rsid w:val="00CA123D"/>
    <w:rsid w:val="00CA187E"/>
    <w:rsid w:val="00CA210F"/>
    <w:rsid w:val="00CA35AC"/>
    <w:rsid w:val="00CC1AB7"/>
    <w:rsid w:val="00CD0595"/>
    <w:rsid w:val="00CD100D"/>
    <w:rsid w:val="00CF1DDE"/>
    <w:rsid w:val="00CF3077"/>
    <w:rsid w:val="00D008E7"/>
    <w:rsid w:val="00D0636A"/>
    <w:rsid w:val="00D369B8"/>
    <w:rsid w:val="00D36F46"/>
    <w:rsid w:val="00D47785"/>
    <w:rsid w:val="00D54245"/>
    <w:rsid w:val="00D612B5"/>
    <w:rsid w:val="00D8306E"/>
    <w:rsid w:val="00D866F5"/>
    <w:rsid w:val="00D93509"/>
    <w:rsid w:val="00DA167E"/>
    <w:rsid w:val="00DA19F5"/>
    <w:rsid w:val="00DA2598"/>
    <w:rsid w:val="00DB0272"/>
    <w:rsid w:val="00DC4EC5"/>
    <w:rsid w:val="00DE30EA"/>
    <w:rsid w:val="00DE3550"/>
    <w:rsid w:val="00DF7B0A"/>
    <w:rsid w:val="00E04CC8"/>
    <w:rsid w:val="00E04DF9"/>
    <w:rsid w:val="00E14024"/>
    <w:rsid w:val="00E14524"/>
    <w:rsid w:val="00E16E37"/>
    <w:rsid w:val="00E34CDC"/>
    <w:rsid w:val="00E35DC1"/>
    <w:rsid w:val="00E37235"/>
    <w:rsid w:val="00E52FD9"/>
    <w:rsid w:val="00E56D46"/>
    <w:rsid w:val="00E56F3E"/>
    <w:rsid w:val="00E576A8"/>
    <w:rsid w:val="00E61EC4"/>
    <w:rsid w:val="00E62D06"/>
    <w:rsid w:val="00E74A21"/>
    <w:rsid w:val="00E75DCF"/>
    <w:rsid w:val="00E81974"/>
    <w:rsid w:val="00E855A5"/>
    <w:rsid w:val="00E85CA0"/>
    <w:rsid w:val="00EB0788"/>
    <w:rsid w:val="00EC158D"/>
    <w:rsid w:val="00ED62DA"/>
    <w:rsid w:val="00EE3779"/>
    <w:rsid w:val="00F00FAD"/>
    <w:rsid w:val="00F14160"/>
    <w:rsid w:val="00F17F97"/>
    <w:rsid w:val="00F34437"/>
    <w:rsid w:val="00F41729"/>
    <w:rsid w:val="00F537F1"/>
    <w:rsid w:val="00F711C7"/>
    <w:rsid w:val="00F72183"/>
    <w:rsid w:val="00F746DD"/>
    <w:rsid w:val="00F928A4"/>
    <w:rsid w:val="00FA044B"/>
    <w:rsid w:val="00FA4006"/>
    <w:rsid w:val="00FA479D"/>
    <w:rsid w:val="00FB782C"/>
    <w:rsid w:val="00FC4B18"/>
    <w:rsid w:val="00FD187C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CA187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54565"/>
    <w:pPr>
      <w:ind w:left="720"/>
      <w:contextualSpacing/>
    </w:pPr>
  </w:style>
  <w:style w:type="paragraph" w:customStyle="1" w:styleId="KMTimesNewRoman8">
    <w:name w:val="KM_TimesNewRoman_8"/>
    <w:basedOn w:val="Standard"/>
    <w:link w:val="KMTimesNewRoman8Zchn"/>
    <w:qFormat/>
    <w:rsid w:val="000A3F0F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0A3F0F"/>
    <w:rPr>
      <w:rFonts w:eastAsia="Calibri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F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F0F"/>
    <w:rPr>
      <w:rFonts w:ascii="Tahoma" w:hAnsi="Tahoma" w:cs="Tahoma"/>
      <w:sz w:val="16"/>
      <w:szCs w:val="16"/>
    </w:rPr>
  </w:style>
  <w:style w:type="paragraph" w:customStyle="1" w:styleId="TimesNewRomanKMRight">
    <w:name w:val="TimesNewRomanKMRight"/>
    <w:basedOn w:val="Standard"/>
    <w:link w:val="TimesNewRomanKMRightZchn"/>
    <w:qFormat/>
    <w:rsid w:val="000A3F0F"/>
    <w:pPr>
      <w:tabs>
        <w:tab w:val="right" w:pos="1701"/>
      </w:tabs>
      <w:ind w:left="1843" w:hanging="1984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TimesNewRomanKMRightZchn">
    <w:name w:val="TimesNewRomanKMRight Zchn"/>
    <w:link w:val="TimesNewRomanKMRight"/>
    <w:rsid w:val="000A3F0F"/>
    <w:rPr>
      <w:rFonts w:eastAsia="Calibri"/>
      <w:sz w:val="16"/>
      <w:szCs w:val="16"/>
      <w:lang w:eastAsia="en-US"/>
    </w:rPr>
  </w:style>
  <w:style w:type="paragraph" w:customStyle="1" w:styleId="bodytext">
    <w:name w:val="bodytext"/>
    <w:basedOn w:val="Standard"/>
    <w:rsid w:val="0019762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197626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6C1B4C"/>
    <w:rPr>
      <w:rFonts w:ascii="Calibri" w:eastAsiaTheme="minorHAnsi" w:hAnsi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C1B4C"/>
    <w:rPr>
      <w:rFonts w:ascii="Calibri" w:eastAsiaTheme="minorHAns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14160"/>
    <w:rPr>
      <w:rFonts w:ascii="Arial" w:hAnsi="Arial"/>
      <w:sz w:val="24"/>
    </w:rPr>
  </w:style>
  <w:style w:type="paragraph" w:customStyle="1" w:styleId="Default">
    <w:name w:val="Default"/>
    <w:rsid w:val="0011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CA187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54565"/>
    <w:pPr>
      <w:ind w:left="720"/>
      <w:contextualSpacing/>
    </w:pPr>
  </w:style>
  <w:style w:type="paragraph" w:customStyle="1" w:styleId="KMTimesNewRoman8">
    <w:name w:val="KM_TimesNewRoman_8"/>
    <w:basedOn w:val="Standard"/>
    <w:link w:val="KMTimesNewRoman8Zchn"/>
    <w:qFormat/>
    <w:rsid w:val="000A3F0F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0A3F0F"/>
    <w:rPr>
      <w:rFonts w:eastAsia="Calibri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F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F0F"/>
    <w:rPr>
      <w:rFonts w:ascii="Tahoma" w:hAnsi="Tahoma" w:cs="Tahoma"/>
      <w:sz w:val="16"/>
      <w:szCs w:val="16"/>
    </w:rPr>
  </w:style>
  <w:style w:type="paragraph" w:customStyle="1" w:styleId="TimesNewRomanKMRight">
    <w:name w:val="TimesNewRomanKMRight"/>
    <w:basedOn w:val="Standard"/>
    <w:link w:val="TimesNewRomanKMRightZchn"/>
    <w:qFormat/>
    <w:rsid w:val="000A3F0F"/>
    <w:pPr>
      <w:tabs>
        <w:tab w:val="right" w:pos="1701"/>
      </w:tabs>
      <w:ind w:left="1843" w:hanging="1984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TimesNewRomanKMRightZchn">
    <w:name w:val="TimesNewRomanKMRight Zchn"/>
    <w:link w:val="TimesNewRomanKMRight"/>
    <w:rsid w:val="000A3F0F"/>
    <w:rPr>
      <w:rFonts w:eastAsia="Calibri"/>
      <w:sz w:val="16"/>
      <w:szCs w:val="16"/>
      <w:lang w:eastAsia="en-US"/>
    </w:rPr>
  </w:style>
  <w:style w:type="paragraph" w:customStyle="1" w:styleId="bodytext">
    <w:name w:val="bodytext"/>
    <w:basedOn w:val="Standard"/>
    <w:rsid w:val="0019762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197626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6C1B4C"/>
    <w:rPr>
      <w:rFonts w:ascii="Calibri" w:eastAsiaTheme="minorHAnsi" w:hAnsi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C1B4C"/>
    <w:rPr>
      <w:rFonts w:ascii="Calibri" w:eastAsiaTheme="minorHAns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14160"/>
    <w:rPr>
      <w:rFonts w:ascii="Arial" w:hAnsi="Arial"/>
      <w:sz w:val="24"/>
    </w:rPr>
  </w:style>
  <w:style w:type="paragraph" w:customStyle="1" w:styleId="Default">
    <w:name w:val="Default"/>
    <w:rsid w:val="0011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E184-23DD-4AFE-9C15-A5CC4DF8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697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iguuil</vt:lpstr>
    </vt:vector>
  </TitlesOfParts>
  <Company>Kultusverwaltung BW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iguuil</dc:title>
  <dc:subject>31-6500.39/133</dc:subject>
  <dc:creator>Stefan Sodtke</dc:creator>
  <cp:lastModifiedBy>Schneider, Erika (KM)</cp:lastModifiedBy>
  <cp:revision>20</cp:revision>
  <cp:lastPrinted>2016-03-31T14:56:00Z</cp:lastPrinted>
  <dcterms:created xsi:type="dcterms:W3CDTF">2016-03-29T11:35:00Z</dcterms:created>
  <dcterms:modified xsi:type="dcterms:W3CDTF">2016-04-01T07:24:00Z</dcterms:modified>
</cp:coreProperties>
</file>